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85EA" w14:textId="77777777" w:rsidR="00C67674" w:rsidRPr="009F090E" w:rsidRDefault="00C67674" w:rsidP="00C67674">
      <w:pPr>
        <w:bidi w:val="0"/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32"/>
          <w:szCs w:val="32"/>
        </w:rPr>
        <w:t>In the Name of God</w:t>
      </w:r>
    </w:p>
    <w:p w14:paraId="1CA00C0C" w14:textId="77777777" w:rsidR="00C67674" w:rsidRDefault="00C67674" w:rsidP="00C67674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14934398"/>
    </w:p>
    <w:p w14:paraId="42FAD804" w14:textId="77777777" w:rsidR="00C67674" w:rsidRPr="009F090E" w:rsidRDefault="00C67674" w:rsidP="00C67674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2C3DD903" w14:textId="77777777" w:rsidR="00C67674" w:rsidRPr="009F090E" w:rsidRDefault="00C67674" w:rsidP="00C67674">
      <w:pPr>
        <w:bidi w:val="0"/>
        <w:spacing w:after="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bookmarkEnd w:id="0"/>
    <w:p w14:paraId="5BBB0D79" w14:textId="2BE4576B" w:rsidR="00C67674" w:rsidRPr="00FA2102" w:rsidRDefault="00C67674" w:rsidP="00C67674">
      <w:pPr>
        <w:bidi w:val="0"/>
        <w:jc w:val="both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>Testing</w:t>
      </w:r>
      <w:r w:rsidRPr="00FA2102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(BA)</w:t>
      </w:r>
    </w:p>
    <w:p w14:paraId="3200BC71" w14:textId="77777777" w:rsidR="00C67674" w:rsidRPr="009F090E" w:rsidRDefault="00C67674" w:rsidP="00C67674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</w:t>
      </w:r>
      <w:r w:rsidRPr="00F8005C">
        <w:rPr>
          <w:rFonts w:asciiTheme="majorBidi" w:hAnsiTheme="majorBidi" w:cstheme="majorBidi"/>
          <w:b/>
          <w:bCs/>
          <w:sz w:val="24"/>
          <w:szCs w:val="24"/>
        </w:rPr>
        <w:t>Instructor:</w:t>
      </w:r>
      <w:r w:rsidRPr="00F800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Dr. Z. </w:t>
      </w:r>
      <w:proofErr w:type="spellStart"/>
      <w:r>
        <w:rPr>
          <w:rFonts w:asciiTheme="majorBidi" w:hAnsiTheme="majorBidi" w:cstheme="majorBidi"/>
          <w:sz w:val="24"/>
          <w:szCs w:val="24"/>
        </w:rPr>
        <w:t>Mirsanjari</w:t>
      </w:r>
      <w:proofErr w:type="spellEnd"/>
    </w:p>
    <w:p w14:paraId="6149FA97" w14:textId="3BC066C3" w:rsidR="00C67674" w:rsidRDefault="00C67674" w:rsidP="00C67674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>Class Meeting Times: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atur</w:t>
      </w:r>
      <w:r>
        <w:rPr>
          <w:rFonts w:asciiTheme="majorBidi" w:hAnsiTheme="majorBidi" w:cstheme="majorBidi"/>
          <w:sz w:val="24"/>
          <w:szCs w:val="24"/>
        </w:rPr>
        <w:t>days (</w:t>
      </w:r>
      <w:r>
        <w:rPr>
          <w:rFonts w:asciiTheme="majorBidi" w:hAnsiTheme="majorBidi" w:cstheme="majorBidi"/>
          <w:sz w:val="24"/>
          <w:szCs w:val="24"/>
        </w:rPr>
        <w:t>10-12</w:t>
      </w:r>
      <w:r>
        <w:rPr>
          <w:rFonts w:asciiTheme="majorBidi" w:hAnsiTheme="majorBidi" w:cstheme="majorBidi"/>
          <w:sz w:val="24"/>
          <w:szCs w:val="24"/>
        </w:rPr>
        <w:t>)</w:t>
      </w: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E16B22">
        <w:rPr>
          <w:rFonts w:asciiTheme="majorBidi" w:hAnsiTheme="majorBidi" w:cstheme="majorBidi"/>
          <w:b/>
          <w:bCs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 xml:space="preserve"> z.mirsanjari@semnan.ac.ir</w:t>
      </w:r>
    </w:p>
    <w:p w14:paraId="6E1F4DE4" w14:textId="77777777" w:rsidR="00C67674" w:rsidRDefault="00C67674" w:rsidP="00C67674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</w:t>
      </w:r>
    </w:p>
    <w:p w14:paraId="35871B1D" w14:textId="77777777" w:rsidR="00C56D36" w:rsidRDefault="00C56D36" w:rsidP="00C67674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1FC1844" w14:textId="0DE56CAF" w:rsidR="00C67674" w:rsidRPr="009F090E" w:rsidRDefault="00C67674" w:rsidP="00C56D36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Course Description and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</w:t>
      </w: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>bjectives:</w:t>
      </w:r>
    </w:p>
    <w:p w14:paraId="7F3BCD07" w14:textId="59E17930" w:rsidR="00C67674" w:rsidRDefault="00C67674" w:rsidP="00C6767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>
        <w:rPr>
          <w:rFonts w:asciiTheme="majorBidi" w:hAnsiTheme="majorBidi" w:cstheme="majorBidi"/>
          <w:sz w:val="24"/>
          <w:szCs w:val="24"/>
        </w:rPr>
        <w:t xml:space="preserve"> course is designed for a 13</w:t>
      </w:r>
      <w:r w:rsidRPr="00EF7B79">
        <w:rPr>
          <w:rFonts w:asciiTheme="majorBidi" w:hAnsiTheme="majorBidi" w:cstheme="majorBidi"/>
          <w:sz w:val="24"/>
          <w:szCs w:val="24"/>
        </w:rPr>
        <w:t>-week</w:t>
      </w:r>
      <w:r>
        <w:rPr>
          <w:rFonts w:asciiTheme="majorBidi" w:hAnsiTheme="majorBidi" w:cstheme="majorBidi"/>
          <w:sz w:val="24"/>
          <w:szCs w:val="24"/>
        </w:rPr>
        <w:t xml:space="preserve"> term, meeting two</w:t>
      </w:r>
      <w:r w:rsidRPr="00EF7B79">
        <w:rPr>
          <w:rFonts w:asciiTheme="majorBidi" w:hAnsiTheme="majorBidi" w:cstheme="majorBidi"/>
          <w:sz w:val="24"/>
          <w:szCs w:val="24"/>
        </w:rPr>
        <w:t xml:space="preserve"> hours per week.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F5F93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e</w:t>
      </w:r>
      <w:r w:rsidRPr="002F5F93">
        <w:rPr>
          <w:rFonts w:asciiTheme="majorBidi" w:hAnsiTheme="majorBidi" w:cstheme="majorBidi"/>
          <w:sz w:val="24"/>
          <w:szCs w:val="24"/>
        </w:rPr>
        <w:t xml:space="preserve"> course is intended to provide students with </w:t>
      </w:r>
      <w:r w:rsidR="00C56D36">
        <w:rPr>
          <w:rFonts w:asciiTheme="majorBidi" w:hAnsiTheme="majorBidi" w:cstheme="majorBidi"/>
          <w:sz w:val="24"/>
          <w:szCs w:val="24"/>
        </w:rPr>
        <w:t>basic knowledge of test forms and functions</w:t>
      </w:r>
      <w:r w:rsidR="00653870">
        <w:rPr>
          <w:rFonts w:asciiTheme="majorBidi" w:hAnsiTheme="majorBidi" w:cstheme="majorBidi"/>
          <w:sz w:val="24"/>
          <w:szCs w:val="24"/>
        </w:rPr>
        <w:t>, characteristics of good tests (reliability, validity, and practicality),</w:t>
      </w:r>
      <w:r w:rsidR="00C56D36">
        <w:rPr>
          <w:rFonts w:asciiTheme="majorBidi" w:hAnsiTheme="majorBidi" w:cstheme="majorBidi"/>
          <w:sz w:val="24"/>
          <w:szCs w:val="24"/>
        </w:rPr>
        <w:t xml:space="preserve"> and other theoretical </w:t>
      </w:r>
      <w:r w:rsidR="00653870">
        <w:rPr>
          <w:rFonts w:asciiTheme="majorBidi" w:hAnsiTheme="majorBidi" w:cstheme="majorBidi"/>
          <w:sz w:val="24"/>
          <w:szCs w:val="24"/>
        </w:rPr>
        <w:t>considerations</w:t>
      </w:r>
      <w:r w:rsidR="00C56D36">
        <w:rPr>
          <w:rFonts w:asciiTheme="majorBidi" w:hAnsiTheme="majorBidi" w:cstheme="majorBidi"/>
          <w:sz w:val="24"/>
          <w:szCs w:val="24"/>
        </w:rPr>
        <w:t xml:space="preserve">. </w:t>
      </w:r>
      <w:r w:rsidR="00653870">
        <w:rPr>
          <w:rFonts w:asciiTheme="majorBidi" w:hAnsiTheme="majorBidi" w:cstheme="majorBidi"/>
          <w:sz w:val="24"/>
          <w:szCs w:val="24"/>
        </w:rPr>
        <w:t>Then, the students will be directed to make tests for four language skills.</w:t>
      </w:r>
    </w:p>
    <w:p w14:paraId="34358E10" w14:textId="77777777" w:rsidR="00C67674" w:rsidRDefault="00C67674" w:rsidP="00C6767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597D3DB" w14:textId="77777777" w:rsidR="00C67674" w:rsidRDefault="00C67674" w:rsidP="00C6767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7B0D6E">
        <w:rPr>
          <w:rFonts w:asciiTheme="majorBidi" w:hAnsiTheme="majorBidi" w:cstheme="majorBidi"/>
          <w:sz w:val="24"/>
          <w:szCs w:val="24"/>
        </w:rPr>
        <w:t>By the end of this course, students will be able to:</w:t>
      </w:r>
    </w:p>
    <w:p w14:paraId="2CA73C72" w14:textId="1D601294" w:rsidR="00C67674" w:rsidRPr="00B63089" w:rsidRDefault="00C67674" w:rsidP="00C6767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 xml:space="preserve">understand </w:t>
      </w:r>
      <w:r>
        <w:rPr>
          <w:rFonts w:asciiTheme="majorBidi" w:hAnsiTheme="majorBidi" w:cstheme="majorBidi"/>
        </w:rPr>
        <w:t xml:space="preserve">the </w:t>
      </w:r>
      <w:r w:rsidRPr="00B63089">
        <w:rPr>
          <w:rFonts w:asciiTheme="majorBidi" w:hAnsiTheme="majorBidi" w:cstheme="majorBidi"/>
        </w:rPr>
        <w:t>concept</w:t>
      </w:r>
      <w:r>
        <w:rPr>
          <w:rFonts w:asciiTheme="majorBidi" w:hAnsiTheme="majorBidi" w:cstheme="majorBidi"/>
        </w:rPr>
        <w:t xml:space="preserve"> </w:t>
      </w:r>
      <w:r w:rsidR="00322ED4">
        <w:rPr>
          <w:rFonts w:asciiTheme="majorBidi" w:hAnsiTheme="majorBidi" w:cstheme="majorBidi"/>
        </w:rPr>
        <w:t xml:space="preserve">of </w:t>
      </w:r>
      <w:r w:rsidR="00A307F1">
        <w:rPr>
          <w:rFonts w:asciiTheme="majorBidi" w:hAnsiTheme="majorBidi" w:cstheme="majorBidi"/>
        </w:rPr>
        <w:t>testing in general and language testing in particular</w:t>
      </w:r>
      <w:r>
        <w:rPr>
          <w:rFonts w:asciiTheme="majorBidi" w:hAnsiTheme="majorBidi" w:cstheme="majorBidi"/>
        </w:rPr>
        <w:t>;</w:t>
      </w:r>
    </w:p>
    <w:p w14:paraId="26C6AA9F" w14:textId="5F21C84D" w:rsidR="00C67674" w:rsidRPr="00B63089" w:rsidRDefault="00C67674" w:rsidP="00C6767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>understan</w:t>
      </w:r>
      <w:r w:rsidR="00A307F1">
        <w:rPr>
          <w:rFonts w:asciiTheme="majorBidi" w:hAnsiTheme="majorBidi" w:cstheme="majorBidi"/>
        </w:rPr>
        <w:t>d forms and functions of language tests</w:t>
      </w:r>
      <w:r>
        <w:rPr>
          <w:rFonts w:asciiTheme="majorBidi" w:hAnsiTheme="majorBidi" w:cstheme="majorBidi"/>
        </w:rPr>
        <w:t>;</w:t>
      </w:r>
    </w:p>
    <w:p w14:paraId="2E8C5AFF" w14:textId="0C41E31C" w:rsidR="00C67674" w:rsidRPr="00170FAA" w:rsidRDefault="00A307F1" w:rsidP="00C6767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understand the basic statistics in testing</w:t>
      </w:r>
      <w:r w:rsidR="00C67674">
        <w:rPr>
          <w:rFonts w:asciiTheme="majorBidi" w:hAnsiTheme="majorBidi" w:cstheme="majorBidi"/>
        </w:rPr>
        <w:t>;</w:t>
      </w:r>
    </w:p>
    <w:p w14:paraId="598BBC2E" w14:textId="4196ACB1" w:rsidR="00C67674" w:rsidRDefault="00A307F1" w:rsidP="00C6767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construct tests for assessing </w:t>
      </w:r>
      <w:r w:rsidR="003E19FC">
        <w:rPr>
          <w:rFonts w:asciiTheme="majorBidi" w:hAnsiTheme="majorBidi" w:cstheme="majorBidi"/>
        </w:rPr>
        <w:t xml:space="preserve">learners' </w:t>
      </w:r>
      <w:r>
        <w:rPr>
          <w:rFonts w:asciiTheme="majorBidi" w:hAnsiTheme="majorBidi" w:cstheme="majorBidi"/>
        </w:rPr>
        <w:t>speaking, listening, reading and writing</w:t>
      </w:r>
      <w:r w:rsidR="003E19FC">
        <w:rPr>
          <w:rFonts w:asciiTheme="majorBidi" w:hAnsiTheme="majorBidi" w:cstheme="majorBidi"/>
        </w:rPr>
        <w:t xml:space="preserve"> skills</w:t>
      </w:r>
      <w:r w:rsidR="00C67674">
        <w:rPr>
          <w:rFonts w:asciiTheme="majorBidi" w:hAnsiTheme="majorBidi" w:cstheme="majorBidi"/>
        </w:rPr>
        <w:t>.</w:t>
      </w:r>
    </w:p>
    <w:p w14:paraId="60BF1EDB" w14:textId="77777777" w:rsidR="00C67674" w:rsidRPr="005B0C80" w:rsidRDefault="00C67674" w:rsidP="00C67674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14:paraId="1F0F91D9" w14:textId="77777777" w:rsidR="00C67674" w:rsidRPr="009F090E" w:rsidRDefault="00C67674" w:rsidP="00C67674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Assignments: </w:t>
      </w:r>
      <w:r w:rsidRPr="009F09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F09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335B06F4" w14:textId="77777777" w:rsidR="00C67674" w:rsidRPr="003049F8" w:rsidRDefault="00C67674" w:rsidP="003049F8">
      <w:pPr>
        <w:bidi w:val="0"/>
        <w:spacing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49F8">
        <w:rPr>
          <w:rFonts w:asciiTheme="majorBidi" w:hAnsiTheme="majorBidi" w:cstheme="majorBidi"/>
          <w:b/>
          <w:bCs/>
          <w:sz w:val="24"/>
          <w:szCs w:val="24"/>
        </w:rPr>
        <w:t>Active class participation and preparation:</w:t>
      </w:r>
    </w:p>
    <w:p w14:paraId="46267F4E" w14:textId="60844F0F" w:rsidR="00C67674" w:rsidRPr="00E96529" w:rsidRDefault="00C67674" w:rsidP="00C67674">
      <w:pPr>
        <w:pStyle w:val="ListParagraph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A6E0B">
        <w:rPr>
          <w:rFonts w:asciiTheme="majorBidi" w:hAnsiTheme="majorBidi" w:cstheme="majorBidi"/>
          <w:lang w:bidi="fa-IR"/>
        </w:rPr>
        <w:t>Each student must be well-prepared every session.</w:t>
      </w:r>
      <w:r w:rsidRPr="00FA6E0B">
        <w:rPr>
          <w:rFonts w:asciiTheme="majorBidi" w:hAnsiTheme="majorBidi" w:cstheme="majorBidi"/>
        </w:rPr>
        <w:t xml:space="preserve"> </w:t>
      </w:r>
      <w:r w:rsidRPr="00FA6E0B">
        <w:rPr>
          <w:rFonts w:asciiTheme="majorBidi" w:hAnsiTheme="majorBidi" w:cstheme="majorBidi"/>
          <w:lang w:bidi="fa-IR"/>
        </w:rPr>
        <w:t xml:space="preserve">Students are required to study the assigned </w:t>
      </w:r>
      <w:r>
        <w:rPr>
          <w:rFonts w:asciiTheme="majorBidi" w:hAnsiTheme="majorBidi" w:cstheme="majorBidi"/>
          <w:lang w:bidi="fa-IR"/>
        </w:rPr>
        <w:t>materials</w:t>
      </w:r>
      <w:r w:rsidRPr="00FA6E0B">
        <w:rPr>
          <w:rFonts w:asciiTheme="majorBidi" w:hAnsiTheme="majorBidi" w:cstheme="majorBidi"/>
          <w:lang w:bidi="fa-IR"/>
        </w:rPr>
        <w:t xml:space="preserve"> carefully and prepare themselves for </w:t>
      </w:r>
      <w:r w:rsidR="003049F8">
        <w:rPr>
          <w:rFonts w:asciiTheme="majorBidi" w:hAnsiTheme="majorBidi" w:cstheme="majorBidi"/>
          <w:lang w:bidi="fa-IR"/>
        </w:rPr>
        <w:t>questions</w:t>
      </w:r>
      <w:r>
        <w:rPr>
          <w:rFonts w:asciiTheme="majorBidi" w:hAnsiTheme="majorBidi" w:cstheme="majorBidi"/>
          <w:lang w:bidi="fa-IR"/>
        </w:rPr>
        <w:t xml:space="preserve"> as well as </w:t>
      </w:r>
      <w:r w:rsidRPr="00FA6E0B">
        <w:rPr>
          <w:rFonts w:asciiTheme="majorBidi" w:hAnsiTheme="majorBidi" w:cstheme="majorBidi"/>
          <w:lang w:bidi="fa-IR"/>
        </w:rPr>
        <w:t xml:space="preserve">class discussions. </w:t>
      </w:r>
      <w:r w:rsidRPr="00B04D11">
        <w:rPr>
          <w:rFonts w:asciiTheme="majorBidi" w:eastAsiaTheme="minorHAnsi" w:hAnsiTheme="majorBidi" w:cstheme="majorBidi"/>
        </w:rPr>
        <w:t xml:space="preserve">Simply showing up does not </w:t>
      </w:r>
      <w:r>
        <w:rPr>
          <w:rFonts w:asciiTheme="majorBidi" w:eastAsiaTheme="minorHAnsi" w:hAnsiTheme="majorBidi" w:cstheme="majorBidi"/>
        </w:rPr>
        <w:t>necessarily lead to</w:t>
      </w:r>
      <w:r w:rsidRPr="00B04D11">
        <w:rPr>
          <w:rFonts w:asciiTheme="majorBidi" w:eastAsiaTheme="minorHAnsi" w:hAnsiTheme="majorBidi" w:cstheme="majorBidi"/>
        </w:rPr>
        <w:t xml:space="preserve"> active participation.</w:t>
      </w:r>
    </w:p>
    <w:p w14:paraId="1229883C" w14:textId="0725AE53" w:rsidR="00C67674" w:rsidRDefault="00C67674" w:rsidP="00C67674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4B9D4AF1" w14:textId="6C50E081" w:rsidR="003049F8" w:rsidRDefault="003049F8" w:rsidP="003049F8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75C1B6B6" w14:textId="1C0EFD2D" w:rsidR="003049F8" w:rsidRPr="003049F8" w:rsidRDefault="003049F8" w:rsidP="003049F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049F8">
        <w:rPr>
          <w:rFonts w:asciiTheme="majorBidi" w:hAnsiTheme="majorBidi" w:cstheme="majorBidi"/>
          <w:b/>
          <w:bCs/>
          <w:sz w:val="28"/>
          <w:szCs w:val="28"/>
          <w:u w:val="single"/>
        </w:rPr>
        <w:t>Source:</w:t>
      </w:r>
    </w:p>
    <w:p w14:paraId="34583DC3" w14:textId="45019EAE" w:rsidR="003049F8" w:rsidRPr="003049F8" w:rsidRDefault="003049F8" w:rsidP="003049F8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049F8">
        <w:rPr>
          <w:rFonts w:asciiTheme="majorBidi" w:hAnsiTheme="majorBidi" w:cstheme="majorBidi"/>
          <w:sz w:val="24"/>
          <w:szCs w:val="24"/>
        </w:rPr>
        <w:t xml:space="preserve">Farhadi, </w:t>
      </w:r>
      <w:r>
        <w:rPr>
          <w:rFonts w:asciiTheme="majorBidi" w:hAnsiTheme="majorBidi" w:cstheme="majorBidi"/>
          <w:sz w:val="24"/>
          <w:szCs w:val="24"/>
        </w:rPr>
        <w:t xml:space="preserve">H., </w:t>
      </w:r>
      <w:proofErr w:type="spellStart"/>
      <w:r>
        <w:rPr>
          <w:rFonts w:asciiTheme="majorBidi" w:hAnsiTheme="majorBidi" w:cstheme="majorBidi"/>
          <w:sz w:val="24"/>
          <w:szCs w:val="24"/>
        </w:rPr>
        <w:t>Jafarpour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A. &amp; </w:t>
      </w:r>
      <w:proofErr w:type="spellStart"/>
      <w:r>
        <w:rPr>
          <w:rFonts w:asciiTheme="majorBidi" w:hAnsiTheme="majorBidi" w:cstheme="majorBidi"/>
          <w:sz w:val="24"/>
          <w:szCs w:val="24"/>
        </w:rPr>
        <w:t>Birjandi</w:t>
      </w:r>
      <w:proofErr w:type="spellEnd"/>
      <w:r>
        <w:rPr>
          <w:rFonts w:asciiTheme="majorBidi" w:hAnsiTheme="majorBidi" w:cstheme="majorBidi"/>
          <w:sz w:val="24"/>
          <w:szCs w:val="24"/>
        </w:rPr>
        <w:t>, P. (1994). Testing language skills, from theory to practice. The Organization for Researching and Composing University Textbooks in the Humanities (SAMT).</w:t>
      </w:r>
    </w:p>
    <w:p w14:paraId="0F8024BB" w14:textId="420DE5E9" w:rsidR="003049F8" w:rsidRDefault="003049F8" w:rsidP="003049F8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2A39FC87" w14:textId="0D999B91" w:rsidR="003049F8" w:rsidRDefault="003049F8" w:rsidP="003049F8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58F1B8F4" w14:textId="77777777" w:rsidR="003049F8" w:rsidRDefault="003049F8" w:rsidP="003049F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E1FE5A8" w14:textId="77777777" w:rsidR="00C67674" w:rsidRPr="00BD34B9" w:rsidRDefault="00C67674" w:rsidP="00C67674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D34B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Course Schedule: </w:t>
      </w: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2039"/>
        <w:gridCol w:w="7278"/>
      </w:tblGrid>
      <w:tr w:rsidR="00C67674" w:rsidRPr="00F8005C" w14:paraId="69F79FEE" w14:textId="77777777" w:rsidTr="00554790">
        <w:trPr>
          <w:trHeight w:val="547"/>
        </w:trPr>
        <w:tc>
          <w:tcPr>
            <w:tcW w:w="2039" w:type="dxa"/>
          </w:tcPr>
          <w:p w14:paraId="78BA1C25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</w:t>
            </w:r>
          </w:p>
          <w:p w14:paraId="16D6A789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3E6026B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</w:t>
            </w:r>
          </w:p>
        </w:tc>
      </w:tr>
      <w:tr w:rsidR="00C67674" w:rsidRPr="00F8005C" w14:paraId="624CA626" w14:textId="77777777" w:rsidTr="00554790">
        <w:trPr>
          <w:trHeight w:val="536"/>
        </w:trPr>
        <w:tc>
          <w:tcPr>
            <w:tcW w:w="2039" w:type="dxa"/>
          </w:tcPr>
          <w:p w14:paraId="5BBF5E3A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  <w:p w14:paraId="578EBF12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1A44F3E0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Introduction to the c</w:t>
            </w:r>
            <w:r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ourse </w:t>
            </w:r>
          </w:p>
        </w:tc>
      </w:tr>
      <w:tr w:rsidR="00C67674" w:rsidRPr="00F8005C" w14:paraId="1BDE7C32" w14:textId="77777777" w:rsidTr="00554790">
        <w:trPr>
          <w:trHeight w:val="547"/>
        </w:trPr>
        <w:tc>
          <w:tcPr>
            <w:tcW w:w="2039" w:type="dxa"/>
          </w:tcPr>
          <w:p w14:paraId="318EEE7A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535F7CA9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113E3E08" w14:textId="4EFCFB71" w:rsidR="00C67674" w:rsidRPr="00F8005C" w:rsidRDefault="00ED0191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1. Preliminaries</w:t>
            </w:r>
          </w:p>
        </w:tc>
      </w:tr>
      <w:tr w:rsidR="00C67674" w:rsidRPr="00F8005C" w14:paraId="759F9E67" w14:textId="77777777" w:rsidTr="00554790">
        <w:trPr>
          <w:trHeight w:val="362"/>
        </w:trPr>
        <w:tc>
          <w:tcPr>
            <w:tcW w:w="2039" w:type="dxa"/>
          </w:tcPr>
          <w:p w14:paraId="414F41FC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14:paraId="18A346C0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257BB90" w14:textId="350F31E2" w:rsidR="00C67674" w:rsidRDefault="00ED0191" w:rsidP="00ED0191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2. Functions of Language Tests</w:t>
            </w:r>
          </w:p>
          <w:p w14:paraId="3AC368FE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22836BD4" w14:textId="77777777" w:rsidTr="00554790">
        <w:trPr>
          <w:trHeight w:val="827"/>
        </w:trPr>
        <w:tc>
          <w:tcPr>
            <w:tcW w:w="2039" w:type="dxa"/>
          </w:tcPr>
          <w:p w14:paraId="078CD639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14:paraId="41030579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11878B39" w14:textId="16D17A9B" w:rsidR="00C67674" w:rsidRDefault="00ED0191" w:rsidP="00ED0191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3. Forms of Language Tests</w:t>
            </w:r>
          </w:p>
          <w:p w14:paraId="17F4B9AA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2E0473E1" w14:textId="77777777" w:rsidTr="00554790">
        <w:trPr>
          <w:trHeight w:val="816"/>
        </w:trPr>
        <w:tc>
          <w:tcPr>
            <w:tcW w:w="2039" w:type="dxa"/>
          </w:tcPr>
          <w:p w14:paraId="26CC58EB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14:paraId="087BEBFE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00954EB" w14:textId="2558EFCD" w:rsidR="00C67674" w:rsidRDefault="00ED0191" w:rsidP="00ED0191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4. Basic Statistics in Testing</w:t>
            </w:r>
          </w:p>
          <w:p w14:paraId="010B6A95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04684033" w14:textId="77777777" w:rsidTr="00554790">
        <w:trPr>
          <w:trHeight w:val="816"/>
        </w:trPr>
        <w:tc>
          <w:tcPr>
            <w:tcW w:w="2039" w:type="dxa"/>
          </w:tcPr>
          <w:p w14:paraId="7BDE4423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18E8E73B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1821F51" w14:textId="008C7F0F" w:rsidR="00C67674" w:rsidRDefault="00ED0191" w:rsidP="00ED0191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Basic Statistics in Testing</w:t>
            </w:r>
          </w:p>
          <w:p w14:paraId="77F81C72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39678D26" w14:textId="77777777" w:rsidTr="00554790">
        <w:trPr>
          <w:trHeight w:val="816"/>
        </w:trPr>
        <w:tc>
          <w:tcPr>
            <w:tcW w:w="2039" w:type="dxa"/>
          </w:tcPr>
          <w:p w14:paraId="2E738A11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14:paraId="21848818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569F5408" w14:textId="6D974F86" w:rsidR="00BF69E2" w:rsidRPr="00BF69E2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5. Test Construction</w:t>
            </w:r>
          </w:p>
        </w:tc>
      </w:tr>
      <w:tr w:rsidR="00C67674" w:rsidRPr="00F8005C" w14:paraId="3FE25EF3" w14:textId="77777777" w:rsidTr="00554790">
        <w:trPr>
          <w:trHeight w:val="816"/>
        </w:trPr>
        <w:tc>
          <w:tcPr>
            <w:tcW w:w="2039" w:type="dxa"/>
          </w:tcPr>
          <w:p w14:paraId="549EC744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14:paraId="6A4F5B16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6FFD1E3F" w14:textId="77777777" w:rsidR="00BF69E2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6. Characteristics of a Good Test</w:t>
            </w:r>
          </w:p>
          <w:p w14:paraId="4A55F1EB" w14:textId="1A57859C" w:rsidR="00C67674" w:rsidRDefault="00C67674" w:rsidP="00ED0191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2EAE52" w14:textId="77777777" w:rsidR="00C67674" w:rsidRPr="00AA051F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1C85B96A" w14:textId="77777777" w:rsidTr="00554790">
        <w:trPr>
          <w:trHeight w:val="816"/>
        </w:trPr>
        <w:tc>
          <w:tcPr>
            <w:tcW w:w="2039" w:type="dxa"/>
          </w:tcPr>
          <w:p w14:paraId="6A615DFA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14:paraId="345F2786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D6AFD56" w14:textId="73E01DD8" w:rsidR="00C67674" w:rsidRPr="00F8005C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Ch. 7. Theories of Language Testing</w:t>
            </w:r>
          </w:p>
        </w:tc>
      </w:tr>
      <w:tr w:rsidR="00C67674" w:rsidRPr="00F8005C" w14:paraId="1BA403A6" w14:textId="77777777" w:rsidTr="00554790">
        <w:trPr>
          <w:trHeight w:val="428"/>
        </w:trPr>
        <w:tc>
          <w:tcPr>
            <w:tcW w:w="2039" w:type="dxa"/>
          </w:tcPr>
          <w:p w14:paraId="5126E3EF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14:paraId="5C032C27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227C660C" w14:textId="0482D64D" w:rsidR="00C67674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Testing Listening</w:t>
            </w:r>
          </w:p>
          <w:p w14:paraId="19639050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2E5F4438" w14:textId="77777777" w:rsidTr="00554790">
        <w:trPr>
          <w:trHeight w:val="369"/>
        </w:trPr>
        <w:tc>
          <w:tcPr>
            <w:tcW w:w="2039" w:type="dxa"/>
          </w:tcPr>
          <w:p w14:paraId="7E2CCA6F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8" w:type="dxa"/>
          </w:tcPr>
          <w:p w14:paraId="336A0ED3" w14:textId="788E244D" w:rsidR="00C67674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Testing Speaking</w:t>
            </w:r>
          </w:p>
          <w:p w14:paraId="06C77EFC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62C4F2A7" w14:textId="77777777" w:rsidTr="00554790">
        <w:trPr>
          <w:trHeight w:val="310"/>
        </w:trPr>
        <w:tc>
          <w:tcPr>
            <w:tcW w:w="2039" w:type="dxa"/>
          </w:tcPr>
          <w:p w14:paraId="17C8D470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8" w:type="dxa"/>
          </w:tcPr>
          <w:p w14:paraId="7646302E" w14:textId="25979B18" w:rsidR="00C67674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Testing Reading</w:t>
            </w:r>
          </w:p>
          <w:p w14:paraId="7DB34E04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50787F29" w14:textId="77777777" w:rsidTr="00554790">
        <w:trPr>
          <w:trHeight w:val="236"/>
        </w:trPr>
        <w:tc>
          <w:tcPr>
            <w:tcW w:w="2039" w:type="dxa"/>
          </w:tcPr>
          <w:p w14:paraId="389DCC9B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8" w:type="dxa"/>
          </w:tcPr>
          <w:p w14:paraId="78EC1BE1" w14:textId="3A3224AA" w:rsidR="00C67674" w:rsidRDefault="00BF69E2" w:rsidP="00BF69E2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Testing </w:t>
            </w:r>
            <w:r w:rsidR="004B78D0">
              <w:rPr>
                <w:rFonts w:asciiTheme="majorBidi" w:hAnsiTheme="majorBidi" w:cstheme="majorBidi"/>
                <w:sz w:val="24"/>
                <w:szCs w:val="24"/>
              </w:rPr>
              <w:t>Writing</w:t>
            </w:r>
          </w:p>
          <w:p w14:paraId="14F685D2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7674" w:rsidRPr="00F8005C" w14:paraId="7B7FF285" w14:textId="77777777" w:rsidTr="00554790">
        <w:trPr>
          <w:trHeight w:val="236"/>
        </w:trPr>
        <w:tc>
          <w:tcPr>
            <w:tcW w:w="2039" w:type="dxa"/>
          </w:tcPr>
          <w:p w14:paraId="39B338BD" w14:textId="77777777" w:rsidR="00C67674" w:rsidRPr="00F8005C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8" w:type="dxa"/>
          </w:tcPr>
          <w:p w14:paraId="2B947344" w14:textId="77777777" w:rsidR="00C67674" w:rsidRPr="00BD34B9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Final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xam </w:t>
            </w:r>
          </w:p>
          <w:p w14:paraId="7916D1EA" w14:textId="77777777" w:rsidR="00C67674" w:rsidRDefault="00C67674" w:rsidP="00554790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6CEF2F" w14:textId="541D8586" w:rsidR="00C67674" w:rsidRPr="00094FF7" w:rsidRDefault="00C67674" w:rsidP="00094FF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A20C10F" w14:textId="77777777" w:rsidR="00C67674" w:rsidRPr="004440B7" w:rsidRDefault="00C67674" w:rsidP="00C6767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3354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Grading: </w:t>
      </w:r>
    </w:p>
    <w:p w14:paraId="259B0DE7" w14:textId="77777777" w:rsidR="00C67674" w:rsidRDefault="00C67674" w:rsidP="00C67674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3549">
        <w:rPr>
          <w:rFonts w:asciiTheme="majorBidi" w:hAnsiTheme="majorBidi" w:cstheme="majorBidi"/>
          <w:sz w:val="24"/>
          <w:szCs w:val="24"/>
        </w:rPr>
        <w:t xml:space="preserve">Class participation and discussion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33549">
        <w:rPr>
          <w:rFonts w:asciiTheme="majorBidi" w:hAnsiTheme="majorBidi" w:cstheme="majorBidi"/>
          <w:sz w:val="24"/>
          <w:szCs w:val="24"/>
        </w:rPr>
        <w:t xml:space="preserve">  5 points</w:t>
      </w:r>
    </w:p>
    <w:p w14:paraId="48712C43" w14:textId="623E9580" w:rsidR="00C67674" w:rsidRDefault="00094FF7" w:rsidP="00C67674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Midterm      </w:t>
      </w:r>
      <w:r w:rsidR="00C6767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5 points </w:t>
      </w:r>
    </w:p>
    <w:p w14:paraId="38BBDBE9" w14:textId="77777777" w:rsidR="00C67674" w:rsidRPr="00B53A81" w:rsidRDefault="00C67674" w:rsidP="00C67674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Final exam                                                                             10 points</w:t>
      </w:r>
    </w:p>
    <w:p w14:paraId="19F03DC2" w14:textId="77777777" w:rsidR="00C67674" w:rsidRDefault="00C67674" w:rsidP="00C67674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5F7718" w14:textId="6F53B73F" w:rsidR="00B7592B" w:rsidRDefault="00C67674" w:rsidP="00094FF7">
      <w:pPr>
        <w:bidi w:val="0"/>
        <w:jc w:val="both"/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☺: </w:t>
      </w:r>
      <w:r w:rsidRPr="00F8005C">
        <w:rPr>
          <w:rFonts w:asciiTheme="majorBidi" w:hAnsiTheme="majorBidi" w:cstheme="majorBidi"/>
          <w:b/>
          <w:bCs/>
          <w:i/>
          <w:iCs/>
          <w:sz w:val="24"/>
          <w:szCs w:val="24"/>
        </w:rPr>
        <w:t>The syllabus is subject to modification.</w:t>
      </w:r>
    </w:p>
    <w:sectPr w:rsidR="00B7592B" w:rsidSect="00BC2F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A54"/>
    <w:multiLevelType w:val="hybridMultilevel"/>
    <w:tmpl w:val="650E468E"/>
    <w:lvl w:ilvl="0" w:tplc="2F7651FC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3EEF"/>
    <w:multiLevelType w:val="hybridMultilevel"/>
    <w:tmpl w:val="B99A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B6"/>
    <w:rsid w:val="00094FF7"/>
    <w:rsid w:val="003049F8"/>
    <w:rsid w:val="00322ED4"/>
    <w:rsid w:val="003E19FC"/>
    <w:rsid w:val="004B78D0"/>
    <w:rsid w:val="00653870"/>
    <w:rsid w:val="006743B6"/>
    <w:rsid w:val="00A307F1"/>
    <w:rsid w:val="00B7592B"/>
    <w:rsid w:val="00BC2FCE"/>
    <w:rsid w:val="00BF69E2"/>
    <w:rsid w:val="00C56D36"/>
    <w:rsid w:val="00C67674"/>
    <w:rsid w:val="00E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AD99C4"/>
  <w15:chartTrackingRefBased/>
  <w15:docId w15:val="{E73DE38F-9AF8-49F7-8004-C12E3EB6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74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67674"/>
    <w:pPr>
      <w:spacing w:after="0" w:line="240" w:lineRule="auto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67674"/>
    <w:pPr>
      <w:bidi w:val="0"/>
      <w:spacing w:before="60" w:after="0" w:line="200" w:lineRule="exact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C67674"/>
    <w:rPr>
      <w:rFonts w:ascii="Times New Roman" w:eastAsia="Times New Roman" w:hAnsi="Times New Roman" w:cs="Times New Roman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11</cp:revision>
  <dcterms:created xsi:type="dcterms:W3CDTF">2023-01-31T13:28:00Z</dcterms:created>
  <dcterms:modified xsi:type="dcterms:W3CDTF">2023-01-31T14:22:00Z</dcterms:modified>
</cp:coreProperties>
</file>